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74C9A1" w14:textId="77777777" w:rsidR="00DF31B4" w:rsidRDefault="00790DCE">
      <w:pPr>
        <w:rPr>
          <w:sz w:val="28"/>
          <w:szCs w:val="28"/>
        </w:rPr>
      </w:pPr>
      <w:r w:rsidRPr="002504C6">
        <w:rPr>
          <w:sz w:val="28"/>
          <w:szCs w:val="28"/>
        </w:rPr>
        <w:t>Значение, функции и роль отчета об изменениях капитала в оценке состава, структуры и динамики собственного капитала организации</w:t>
      </w:r>
    </w:p>
    <w:p w14:paraId="672A6681" w14:textId="77777777" w:rsidR="00A41B12" w:rsidRPr="00373D1D" w:rsidRDefault="00A41B12" w:rsidP="00A41B12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Основным информационным источников СК является отчет об изменении капитала, где приводиться по статейная </w:t>
      </w:r>
      <w:r w:rsidRPr="00373D1D">
        <w:rPr>
          <w:rFonts w:ascii="Tahoma" w:hAnsi="Tahoma" w:cs="Tahoma"/>
          <w:sz w:val="18"/>
          <w:szCs w:val="18"/>
        </w:rPr>
        <w:t xml:space="preserve">информация об основных изменениях, произошедшие с капиталом в отчетный и предыдущий период. </w:t>
      </w:r>
    </w:p>
    <w:p w14:paraId="60AB617E" w14:textId="77777777" w:rsidR="00A41B12" w:rsidRPr="00373D1D" w:rsidRDefault="00A41B12" w:rsidP="00A41B12">
      <w:pPr>
        <w:jc w:val="both"/>
        <w:rPr>
          <w:rFonts w:ascii="Tahoma" w:hAnsi="Tahoma" w:cs="Tahoma"/>
          <w:sz w:val="18"/>
          <w:szCs w:val="18"/>
        </w:rPr>
      </w:pPr>
      <w:r w:rsidRPr="00373D1D">
        <w:rPr>
          <w:rFonts w:ascii="Tahoma" w:hAnsi="Tahoma" w:cs="Tahoma"/>
          <w:sz w:val="18"/>
          <w:szCs w:val="18"/>
        </w:rPr>
        <w:t xml:space="preserve">    По данным </w:t>
      </w:r>
      <w:r w:rsidRPr="00373D1D">
        <w:rPr>
          <w:rFonts w:ascii="Tahoma" w:hAnsi="Tahoma" w:cs="Tahoma"/>
          <w:b/>
          <w:sz w:val="18"/>
          <w:szCs w:val="18"/>
        </w:rPr>
        <w:t>Отчета об изменениях капитала</w:t>
      </w:r>
      <w:r w:rsidRPr="00373D1D">
        <w:rPr>
          <w:rFonts w:ascii="Tahoma" w:hAnsi="Tahoma" w:cs="Tahoma"/>
          <w:sz w:val="18"/>
          <w:szCs w:val="18"/>
        </w:rPr>
        <w:t xml:space="preserve"> проводится:</w:t>
      </w:r>
    </w:p>
    <w:p w14:paraId="29C7F791" w14:textId="77777777" w:rsidR="00A41B12" w:rsidRPr="00373D1D" w:rsidRDefault="00A41B12" w:rsidP="00A41B12">
      <w:pPr>
        <w:numPr>
          <w:ilvl w:val="0"/>
          <w:numId w:val="3"/>
        </w:numPr>
        <w:tabs>
          <w:tab w:val="clear" w:pos="567"/>
          <w:tab w:val="num" w:pos="284"/>
        </w:tabs>
        <w:spacing w:after="0" w:line="240" w:lineRule="auto"/>
        <w:ind w:left="142" w:hanging="142"/>
        <w:jc w:val="both"/>
        <w:rPr>
          <w:rFonts w:ascii="Tahoma" w:hAnsi="Tahoma" w:cs="Tahoma"/>
          <w:sz w:val="18"/>
          <w:szCs w:val="18"/>
        </w:rPr>
      </w:pPr>
      <w:r w:rsidRPr="00373D1D">
        <w:rPr>
          <w:rFonts w:ascii="Tahoma" w:hAnsi="Tahoma" w:cs="Tahoma"/>
          <w:sz w:val="18"/>
          <w:szCs w:val="18"/>
        </w:rPr>
        <w:t>анализ динамики всех основных составляющих собственного капитала (устав</w:t>
      </w:r>
      <w:r w:rsidRPr="00373D1D">
        <w:rPr>
          <w:rFonts w:ascii="Tahoma" w:hAnsi="Tahoma" w:cs="Tahoma"/>
          <w:sz w:val="18"/>
          <w:szCs w:val="18"/>
        </w:rPr>
        <w:softHyphen/>
        <w:t>ного, добавочного, резервного капитала, нераспределенной прибыли);</w:t>
      </w:r>
    </w:p>
    <w:p w14:paraId="77713284" w14:textId="77777777" w:rsidR="00A41B12" w:rsidRPr="00373D1D" w:rsidRDefault="00A41B12" w:rsidP="00A41B12">
      <w:pPr>
        <w:numPr>
          <w:ilvl w:val="0"/>
          <w:numId w:val="3"/>
        </w:numPr>
        <w:tabs>
          <w:tab w:val="clear" w:pos="567"/>
          <w:tab w:val="num" w:pos="284"/>
        </w:tabs>
        <w:spacing w:after="0" w:line="240" w:lineRule="auto"/>
        <w:ind w:left="142" w:hanging="142"/>
        <w:jc w:val="both"/>
        <w:rPr>
          <w:rFonts w:ascii="Tahoma" w:hAnsi="Tahoma" w:cs="Tahoma"/>
          <w:sz w:val="18"/>
          <w:szCs w:val="18"/>
        </w:rPr>
      </w:pPr>
      <w:r w:rsidRPr="00373D1D">
        <w:rPr>
          <w:rFonts w:ascii="Tahoma" w:hAnsi="Tahoma" w:cs="Tahoma"/>
          <w:sz w:val="18"/>
          <w:szCs w:val="18"/>
        </w:rPr>
        <w:t>оценка изменения резервов, создаваемых организацией;</w:t>
      </w:r>
    </w:p>
    <w:p w14:paraId="4CABDEAC" w14:textId="77777777" w:rsidR="00A41B12" w:rsidRPr="00373D1D" w:rsidRDefault="00A41B12" w:rsidP="00A41B12">
      <w:pPr>
        <w:numPr>
          <w:ilvl w:val="0"/>
          <w:numId w:val="3"/>
        </w:numPr>
        <w:tabs>
          <w:tab w:val="clear" w:pos="567"/>
          <w:tab w:val="num" w:pos="284"/>
        </w:tabs>
        <w:spacing w:after="0" w:line="240" w:lineRule="auto"/>
        <w:ind w:left="142" w:hanging="142"/>
        <w:jc w:val="both"/>
        <w:rPr>
          <w:rFonts w:ascii="Tahoma" w:hAnsi="Tahoma" w:cs="Tahoma"/>
          <w:sz w:val="18"/>
          <w:szCs w:val="18"/>
        </w:rPr>
      </w:pPr>
      <w:r w:rsidRPr="00373D1D">
        <w:rPr>
          <w:rFonts w:ascii="Tahoma" w:hAnsi="Tahoma" w:cs="Tahoma"/>
          <w:sz w:val="18"/>
          <w:szCs w:val="18"/>
        </w:rPr>
        <w:t xml:space="preserve">оценка чистых активов и средств, полученных из бюджета и внебюджетных фондов на финансирование расходов по обычным видам деятельности и вложений во внеоборотные активы.  </w:t>
      </w:r>
    </w:p>
    <w:p w14:paraId="788A5BE6" w14:textId="77777777" w:rsidR="00A41B12" w:rsidRPr="009238C7" w:rsidRDefault="00A41B12" w:rsidP="00A41B12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  Отчет об изменении капитала  состоит из 3 разделов:</w:t>
      </w:r>
    </w:p>
    <w:p w14:paraId="6EF48A93" w14:textId="77777777" w:rsidR="00A41B12" w:rsidRPr="009238C7" w:rsidRDefault="00A41B12" w:rsidP="00A41B12">
      <w:pPr>
        <w:ind w:right="-55"/>
        <w:jc w:val="both"/>
        <w:rPr>
          <w:rFonts w:ascii="Tahoma" w:hAnsi="Tahoma" w:cs="Tahoma"/>
          <w:b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Раздел I «Движение капитала»</w:t>
      </w:r>
    </w:p>
    <w:p w14:paraId="36752BB4" w14:textId="77777777" w:rsidR="00A41B12" w:rsidRPr="009238C7" w:rsidRDefault="00A41B12" w:rsidP="00A41B12">
      <w:pPr>
        <w:ind w:right="-55" w:firstLine="36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по горизонтали отражается структура капитала, по вертикали операции с капиталом (изменения уставного, добавочного, резервного капитала, акций, выкупленных у акционеров и показатели нераспределенной прибыли (непокрытого убытка)).</w:t>
      </w:r>
    </w:p>
    <w:p w14:paraId="481A6D6F" w14:textId="77777777" w:rsidR="00A41B12" w:rsidRPr="009238C7" w:rsidRDefault="00A41B12" w:rsidP="00A41B12">
      <w:pPr>
        <w:ind w:right="-55"/>
        <w:jc w:val="both"/>
        <w:rPr>
          <w:rFonts w:ascii="Tahoma" w:hAnsi="Tahoma" w:cs="Tahoma"/>
          <w:b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Раздел II «Корректировки в связи с изменением учетной политики и исправлением ошибок»</w:t>
      </w:r>
    </w:p>
    <w:p w14:paraId="38E51B62" w14:textId="77777777" w:rsidR="00A41B12" w:rsidRPr="009238C7" w:rsidRDefault="00A41B12" w:rsidP="00A41B12">
      <w:pPr>
        <w:ind w:right="-55" w:firstLine="36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состоит из трёх частей:</w:t>
      </w:r>
    </w:p>
    <w:p w14:paraId="48585332" w14:textId="77777777" w:rsidR="00A41B12" w:rsidRPr="009238C7" w:rsidRDefault="00A41B12" w:rsidP="00A41B12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Капитал всего;</w:t>
      </w:r>
    </w:p>
    <w:p w14:paraId="7F7C81C6" w14:textId="77777777" w:rsidR="00A41B12" w:rsidRPr="009238C7" w:rsidRDefault="00A41B12" w:rsidP="00A41B12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В том числе нераспределенная прибыль (непокрытый убыток);</w:t>
      </w:r>
    </w:p>
    <w:p w14:paraId="668B763F" w14:textId="77777777" w:rsidR="00A41B12" w:rsidRPr="009238C7" w:rsidRDefault="00A41B12" w:rsidP="00A41B12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В том числе другие статьи капитала, по которым осуществлены корректировки;</w:t>
      </w:r>
    </w:p>
    <w:p w14:paraId="0F444FB1" w14:textId="77777777" w:rsidR="00A41B12" w:rsidRPr="009238C7" w:rsidRDefault="00A41B12" w:rsidP="00A41B12">
      <w:pPr>
        <w:ind w:right="-55"/>
        <w:jc w:val="both"/>
        <w:rPr>
          <w:rFonts w:ascii="Tahoma" w:hAnsi="Tahoma" w:cs="Tahoma"/>
          <w:b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Раздел III «Чистые активы»</w:t>
      </w:r>
    </w:p>
    <w:p w14:paraId="4AB1F5FE" w14:textId="77777777" w:rsidR="00A41B12" w:rsidRPr="009238C7" w:rsidRDefault="00A41B12" w:rsidP="00A41B12">
      <w:pPr>
        <w:ind w:right="-55" w:firstLine="36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представлен на три отчетные даты.</w:t>
      </w:r>
    </w:p>
    <w:p w14:paraId="4AB87E23" w14:textId="77777777" w:rsidR="00A41B12" w:rsidRPr="00A41B12" w:rsidRDefault="00A41B12" w:rsidP="00A41B12">
      <w:pPr>
        <w:jc w:val="both"/>
        <w:rPr>
          <w:i/>
          <w:sz w:val="20"/>
          <w:szCs w:val="20"/>
        </w:rPr>
      </w:pPr>
      <w:r w:rsidRPr="00A41B12">
        <w:rPr>
          <w:i/>
          <w:sz w:val="20"/>
          <w:szCs w:val="20"/>
        </w:rPr>
        <w:t>В н/в сводная отч-ть (СО) соста</w:t>
      </w:r>
      <w:r w:rsidRPr="00A41B12">
        <w:rPr>
          <w:i/>
          <w:sz w:val="20"/>
          <w:szCs w:val="20"/>
        </w:rPr>
        <w:t>в</w:t>
      </w:r>
      <w:r w:rsidRPr="00A41B12">
        <w:rPr>
          <w:i/>
          <w:sz w:val="20"/>
          <w:szCs w:val="20"/>
        </w:rPr>
        <w:t>ляются: 1) При формировании СО фед. министерствами и др. федер. органами исполнительной власти. 2) При составлении отч-ти ЮЛ на основании отчетн. данных его подра</w:t>
      </w:r>
      <w:r w:rsidRPr="00A41B12">
        <w:rPr>
          <w:i/>
          <w:sz w:val="20"/>
          <w:szCs w:val="20"/>
        </w:rPr>
        <w:t>з</w:t>
      </w:r>
      <w:r w:rsidRPr="00A41B12">
        <w:rPr>
          <w:i/>
          <w:sz w:val="20"/>
          <w:szCs w:val="20"/>
        </w:rPr>
        <w:t>делений и филиалов, выделе</w:t>
      </w:r>
      <w:r w:rsidRPr="00A41B12">
        <w:rPr>
          <w:i/>
          <w:sz w:val="20"/>
          <w:szCs w:val="20"/>
        </w:rPr>
        <w:t>н</w:t>
      </w:r>
      <w:r w:rsidRPr="00A41B12">
        <w:rPr>
          <w:i/>
          <w:sz w:val="20"/>
          <w:szCs w:val="20"/>
        </w:rPr>
        <w:t>ных на отдельный баланс, но не явл-ся самостоятельными ЮЛ. 3) При наличии у орг-ции дочерних и завис</w:t>
      </w:r>
      <w:r w:rsidRPr="00A41B12">
        <w:rPr>
          <w:i/>
          <w:sz w:val="20"/>
          <w:szCs w:val="20"/>
        </w:rPr>
        <w:t>и</w:t>
      </w:r>
      <w:r w:rsidRPr="00A41B12">
        <w:rPr>
          <w:i/>
          <w:sz w:val="20"/>
          <w:szCs w:val="20"/>
        </w:rPr>
        <w:t>мых общ-в. СО составляется, если головная орг-ция: а) обладает более 50% голосующих акций АО  или более 50% УК ООО, б) определяет решения, принимаемые д</w:t>
      </w:r>
      <w:r w:rsidRPr="00A41B12">
        <w:rPr>
          <w:i/>
          <w:sz w:val="20"/>
          <w:szCs w:val="20"/>
        </w:rPr>
        <w:t>о</w:t>
      </w:r>
      <w:r w:rsidRPr="00A41B12">
        <w:rPr>
          <w:i/>
          <w:sz w:val="20"/>
          <w:szCs w:val="20"/>
        </w:rPr>
        <w:t>черним общ-вом зависимыми (20-50% УК) общ-вами. Назначение СО состоит в том, чтобы предоставить возмо</w:t>
      </w:r>
      <w:r w:rsidRPr="00A41B12">
        <w:rPr>
          <w:i/>
          <w:sz w:val="20"/>
          <w:szCs w:val="20"/>
        </w:rPr>
        <w:t>ж</w:t>
      </w:r>
      <w:r w:rsidRPr="00A41B12">
        <w:rPr>
          <w:i/>
          <w:sz w:val="20"/>
          <w:szCs w:val="20"/>
        </w:rPr>
        <w:t>ность органам управления оценить деят-ть подчине</w:t>
      </w:r>
      <w:r w:rsidRPr="00A41B12">
        <w:rPr>
          <w:i/>
          <w:sz w:val="20"/>
          <w:szCs w:val="20"/>
        </w:rPr>
        <w:t>н</w:t>
      </w:r>
      <w:r w:rsidRPr="00A41B12">
        <w:rPr>
          <w:i/>
          <w:sz w:val="20"/>
          <w:szCs w:val="20"/>
        </w:rPr>
        <w:t xml:space="preserve">ных им орг-ций. Составление СО осуществляется путем построчного суммирования соотв-щих данных, отраженных в формах годовой БО. </w:t>
      </w:r>
    </w:p>
    <w:p w14:paraId="22CBD0B2" w14:textId="77777777" w:rsidR="00A41B12" w:rsidRPr="00A41B12" w:rsidRDefault="00A41B12" w:rsidP="00A41B12">
      <w:pPr>
        <w:jc w:val="both"/>
        <w:rPr>
          <w:i/>
          <w:sz w:val="20"/>
          <w:szCs w:val="20"/>
        </w:rPr>
      </w:pPr>
      <w:r w:rsidRPr="00A41B12">
        <w:rPr>
          <w:i/>
          <w:sz w:val="20"/>
          <w:szCs w:val="20"/>
        </w:rPr>
        <w:t>Консолидированная отчетность (КО) составляется путем объед</w:t>
      </w:r>
      <w:r w:rsidRPr="00A41B12">
        <w:rPr>
          <w:i/>
          <w:sz w:val="20"/>
          <w:szCs w:val="20"/>
        </w:rPr>
        <w:t>и</w:t>
      </w:r>
      <w:r w:rsidRPr="00A41B12">
        <w:rPr>
          <w:i/>
          <w:sz w:val="20"/>
          <w:szCs w:val="20"/>
        </w:rPr>
        <w:t>нения показателей бух отчетов взаимосвязанных пр-тий, входящих в одну группу, и хар-ет имущественное и финанс. положение гру</w:t>
      </w:r>
      <w:r w:rsidRPr="00A41B12">
        <w:rPr>
          <w:i/>
          <w:sz w:val="20"/>
          <w:szCs w:val="20"/>
        </w:rPr>
        <w:t>п</w:t>
      </w:r>
      <w:r w:rsidRPr="00A41B12">
        <w:rPr>
          <w:i/>
          <w:sz w:val="20"/>
          <w:szCs w:val="20"/>
        </w:rPr>
        <w:t>пы пр-тий в целом на определе</w:t>
      </w:r>
      <w:r w:rsidRPr="00A41B12">
        <w:rPr>
          <w:i/>
          <w:sz w:val="20"/>
          <w:szCs w:val="20"/>
        </w:rPr>
        <w:t>н</w:t>
      </w:r>
      <w:r w:rsidRPr="00A41B12">
        <w:rPr>
          <w:i/>
          <w:sz w:val="20"/>
          <w:szCs w:val="20"/>
        </w:rPr>
        <w:t>ную отчетн. дату, а также финанс. рез-т деят-ти группы за отчетн. период. СО составляется в рамках одного собстве</w:t>
      </w:r>
      <w:r w:rsidRPr="00A41B12">
        <w:rPr>
          <w:i/>
          <w:sz w:val="20"/>
          <w:szCs w:val="20"/>
        </w:rPr>
        <w:t>н</w:t>
      </w:r>
      <w:r w:rsidRPr="00A41B12">
        <w:rPr>
          <w:i/>
          <w:sz w:val="20"/>
          <w:szCs w:val="20"/>
        </w:rPr>
        <w:t>ника или для статистического обобщения, а КО - несколькими собс</w:t>
      </w:r>
      <w:r w:rsidRPr="00A41B12">
        <w:rPr>
          <w:i/>
          <w:sz w:val="20"/>
          <w:szCs w:val="20"/>
        </w:rPr>
        <w:t>т</w:t>
      </w:r>
      <w:r w:rsidRPr="00A41B12">
        <w:rPr>
          <w:i/>
          <w:sz w:val="20"/>
          <w:szCs w:val="20"/>
        </w:rPr>
        <w:t>венниками по совместно контролируемому имущ-ву. Она явл. спец</w:t>
      </w:r>
      <w:r w:rsidRPr="00A41B12">
        <w:rPr>
          <w:i/>
          <w:sz w:val="20"/>
          <w:szCs w:val="20"/>
        </w:rPr>
        <w:t>и</w:t>
      </w:r>
      <w:r w:rsidRPr="00A41B12">
        <w:rPr>
          <w:i/>
          <w:sz w:val="20"/>
          <w:szCs w:val="20"/>
        </w:rPr>
        <w:t>фической, нетрадиционной формой БО, п</w:t>
      </w:r>
      <w:r w:rsidRPr="00A41B12">
        <w:rPr>
          <w:i/>
          <w:sz w:val="20"/>
          <w:szCs w:val="20"/>
        </w:rPr>
        <w:t>о</w:t>
      </w:r>
      <w:r w:rsidRPr="00A41B12">
        <w:rPr>
          <w:i/>
          <w:sz w:val="20"/>
          <w:szCs w:val="20"/>
        </w:rPr>
        <w:t>скольку: содержит инф-цию об имуществ.и фин.полож-ии группы , т.е. нескольких ЮЛ, а не 1-го ЮЛ, что выходит за рамки принципа имущ-ной обособл-сти</w:t>
      </w:r>
    </w:p>
    <w:p w14:paraId="0011F730" w14:textId="77777777" w:rsidR="00A41B12" w:rsidRPr="00A41B12" w:rsidRDefault="00A41B12" w:rsidP="00A41B12">
      <w:pPr>
        <w:jc w:val="both"/>
        <w:rPr>
          <w:i/>
          <w:sz w:val="20"/>
          <w:szCs w:val="20"/>
        </w:rPr>
      </w:pPr>
      <w:r w:rsidRPr="00A41B12">
        <w:rPr>
          <w:i/>
          <w:sz w:val="20"/>
          <w:szCs w:val="20"/>
        </w:rPr>
        <w:t>В рос/практике составление СО регламентируется «Метод. рекоменд</w:t>
      </w:r>
      <w:r w:rsidRPr="00A41B12">
        <w:rPr>
          <w:i/>
          <w:sz w:val="20"/>
          <w:szCs w:val="20"/>
        </w:rPr>
        <w:t>а</w:t>
      </w:r>
      <w:r w:rsidRPr="00A41B12">
        <w:rPr>
          <w:i/>
          <w:sz w:val="20"/>
          <w:szCs w:val="20"/>
        </w:rPr>
        <w:t>циями по составлению и представлению сводной БО». СО не составл</w:t>
      </w:r>
      <w:r w:rsidRPr="00A41B12">
        <w:rPr>
          <w:i/>
          <w:sz w:val="20"/>
          <w:szCs w:val="20"/>
        </w:rPr>
        <w:t>я</w:t>
      </w:r>
      <w:r w:rsidRPr="00A41B12">
        <w:rPr>
          <w:i/>
          <w:sz w:val="20"/>
          <w:szCs w:val="20"/>
        </w:rPr>
        <w:t>ется: 1) Отсутствие контроля. 2) Несоответствие требованиям сущес</w:t>
      </w:r>
      <w:r w:rsidRPr="00A41B12">
        <w:rPr>
          <w:i/>
          <w:sz w:val="20"/>
          <w:szCs w:val="20"/>
        </w:rPr>
        <w:t>т</w:t>
      </w:r>
      <w:r w:rsidRPr="00A41B12">
        <w:rPr>
          <w:i/>
          <w:sz w:val="20"/>
          <w:szCs w:val="20"/>
        </w:rPr>
        <w:t>венности(&lt;5%) и рациональности. 3) Подконтрольность головн. пр-тия др. орг-ции. 4) Различная деят-ть (дочка-банк). Правила составления СО: 1) пок</w:t>
      </w:r>
      <w:r w:rsidRPr="00A41B12">
        <w:rPr>
          <w:i/>
          <w:sz w:val="20"/>
          <w:szCs w:val="20"/>
        </w:rPr>
        <w:t>а</w:t>
      </w:r>
      <w:r w:rsidRPr="00A41B12">
        <w:rPr>
          <w:i/>
          <w:sz w:val="20"/>
          <w:szCs w:val="20"/>
        </w:rPr>
        <w:t>затели А и П ББ участников ФПГ построчно суммируются; 2) ф</w:t>
      </w:r>
      <w:r w:rsidRPr="00A41B12">
        <w:rPr>
          <w:i/>
          <w:sz w:val="20"/>
          <w:szCs w:val="20"/>
        </w:rPr>
        <w:t>и</w:t>
      </w:r>
      <w:r w:rsidRPr="00A41B12">
        <w:rPr>
          <w:i/>
          <w:sz w:val="20"/>
          <w:szCs w:val="20"/>
        </w:rPr>
        <w:t>нанс. вложения в УК участников ФПГ в СО не отражаются; 3) пок</w:t>
      </w:r>
      <w:r w:rsidRPr="00A41B12">
        <w:rPr>
          <w:i/>
          <w:sz w:val="20"/>
          <w:szCs w:val="20"/>
        </w:rPr>
        <w:t>а</w:t>
      </w:r>
      <w:r w:rsidRPr="00A41B12">
        <w:rPr>
          <w:i/>
          <w:sz w:val="20"/>
          <w:szCs w:val="20"/>
        </w:rPr>
        <w:t>затели, отражающие финанс. рез-ты, объемы реализации, обязат-ва, расчеты, дивиденды внутри группы не включаются в СО; 4) пр</w:t>
      </w:r>
      <w:r w:rsidRPr="00A41B12">
        <w:rPr>
          <w:i/>
          <w:sz w:val="20"/>
          <w:szCs w:val="20"/>
        </w:rPr>
        <w:t>и</w:t>
      </w:r>
      <w:r w:rsidRPr="00A41B12">
        <w:rPr>
          <w:i/>
          <w:sz w:val="20"/>
          <w:szCs w:val="20"/>
        </w:rPr>
        <w:t>быль и убытки каждого участника ФПГ показываются в отчетности в развернутом виде; 5) в СО ФПГ выделяются показатели деловой репутации и доли меньшинства. В м/н практике МСФО 3 «Объедин</w:t>
      </w:r>
      <w:r w:rsidRPr="00A41B12">
        <w:rPr>
          <w:i/>
          <w:sz w:val="20"/>
          <w:szCs w:val="20"/>
        </w:rPr>
        <w:t>е</w:t>
      </w:r>
      <w:r w:rsidRPr="00A41B12">
        <w:rPr>
          <w:i/>
          <w:sz w:val="20"/>
          <w:szCs w:val="20"/>
        </w:rPr>
        <w:t>ние бизнеса», МСФО 27 «Консолид</w:t>
      </w:r>
      <w:r w:rsidRPr="00A41B12">
        <w:rPr>
          <w:i/>
          <w:sz w:val="20"/>
          <w:szCs w:val="20"/>
        </w:rPr>
        <w:t>и</w:t>
      </w:r>
      <w:r w:rsidRPr="00A41B12">
        <w:rPr>
          <w:i/>
          <w:sz w:val="20"/>
          <w:szCs w:val="20"/>
        </w:rPr>
        <w:t>рованная финанс. отчетность и учет инвестиций в дочерние ко</w:t>
      </w:r>
      <w:r w:rsidRPr="00A41B12">
        <w:rPr>
          <w:i/>
          <w:sz w:val="20"/>
          <w:szCs w:val="20"/>
        </w:rPr>
        <w:t>м</w:t>
      </w:r>
      <w:r w:rsidRPr="00A41B12">
        <w:rPr>
          <w:i/>
          <w:sz w:val="20"/>
          <w:szCs w:val="20"/>
        </w:rPr>
        <w:t>пании». Принципы составления КО: 1) Единая дата составления, 2) единый ден-</w:t>
      </w:r>
      <w:r w:rsidRPr="00A41B12">
        <w:rPr>
          <w:i/>
          <w:sz w:val="20"/>
          <w:szCs w:val="20"/>
        </w:rPr>
        <w:lastRenderedPageBreak/>
        <w:t>ый измеритель, 3) единство методов оценки (уч. политики), 4) полноты инф-ции - тр</w:t>
      </w:r>
      <w:r w:rsidRPr="00A41B12">
        <w:rPr>
          <w:i/>
          <w:sz w:val="20"/>
          <w:szCs w:val="20"/>
        </w:rPr>
        <w:t>е</w:t>
      </w:r>
      <w:r w:rsidRPr="00A41B12">
        <w:rPr>
          <w:i/>
          <w:sz w:val="20"/>
          <w:szCs w:val="20"/>
        </w:rPr>
        <w:t>бования о включении в КО всех активов, пассивов, доходов и ра</w:t>
      </w:r>
      <w:r w:rsidRPr="00A41B12">
        <w:rPr>
          <w:i/>
          <w:sz w:val="20"/>
          <w:szCs w:val="20"/>
        </w:rPr>
        <w:t>с</w:t>
      </w:r>
      <w:r w:rsidRPr="00A41B12">
        <w:rPr>
          <w:i/>
          <w:sz w:val="20"/>
          <w:szCs w:val="20"/>
        </w:rPr>
        <w:t>ходов головного пр-тия и дочерних в полном объеме, не зависимо от доли головного пр-тия; 5) рациональности – производится не только постатейное объед</w:t>
      </w:r>
      <w:r w:rsidRPr="00A41B12">
        <w:rPr>
          <w:i/>
          <w:sz w:val="20"/>
          <w:szCs w:val="20"/>
        </w:rPr>
        <w:t>и</w:t>
      </w:r>
      <w:r w:rsidRPr="00A41B12">
        <w:rPr>
          <w:i/>
          <w:sz w:val="20"/>
          <w:szCs w:val="20"/>
        </w:rPr>
        <w:t>нение отчетов , но и корректировки , напра</w:t>
      </w:r>
      <w:r w:rsidRPr="00A41B12">
        <w:rPr>
          <w:i/>
          <w:sz w:val="20"/>
          <w:szCs w:val="20"/>
        </w:rPr>
        <w:t>в</w:t>
      </w:r>
      <w:r w:rsidRPr="00A41B12">
        <w:rPr>
          <w:i/>
          <w:sz w:val="20"/>
          <w:szCs w:val="20"/>
        </w:rPr>
        <w:t>ленные на исключение всех внутригрупповых операций (элиминирование). В КО не включ</w:t>
      </w:r>
      <w:r w:rsidRPr="00A41B12">
        <w:rPr>
          <w:i/>
          <w:sz w:val="20"/>
          <w:szCs w:val="20"/>
        </w:rPr>
        <w:t>а</w:t>
      </w:r>
      <w:r w:rsidRPr="00A41B12">
        <w:rPr>
          <w:i/>
          <w:sz w:val="20"/>
          <w:szCs w:val="20"/>
        </w:rPr>
        <w:t>ются: 1) взаимные финанс. вложения УК пр-тий группы; 2) показатели Дт и Кт задолженности м/у пр-тиями группы; 3) прибыли и убытки от внутригрупповых операций; 4) д</w:t>
      </w:r>
      <w:r w:rsidRPr="00A41B12">
        <w:rPr>
          <w:i/>
          <w:sz w:val="20"/>
          <w:szCs w:val="20"/>
        </w:rPr>
        <w:t>и</w:t>
      </w:r>
      <w:r w:rsidRPr="00A41B12">
        <w:rPr>
          <w:i/>
          <w:sz w:val="20"/>
          <w:szCs w:val="20"/>
        </w:rPr>
        <w:t>виденды, выплачиваемые внутри группы. В консолид ОПУ не вкл</w:t>
      </w:r>
      <w:r w:rsidRPr="00A41B12">
        <w:rPr>
          <w:i/>
          <w:sz w:val="20"/>
          <w:szCs w:val="20"/>
        </w:rPr>
        <w:t>ю</w:t>
      </w:r>
      <w:r w:rsidRPr="00A41B12">
        <w:rPr>
          <w:i/>
          <w:sz w:val="20"/>
          <w:szCs w:val="20"/>
        </w:rPr>
        <w:t>чаются: 1) выручка от реализации м/у пр-тиями группы и затраты, приходящиеся на эту реализацию; 2) иные доходы и расходы, возн</w:t>
      </w:r>
      <w:r w:rsidRPr="00A41B12">
        <w:rPr>
          <w:i/>
          <w:sz w:val="20"/>
          <w:szCs w:val="20"/>
        </w:rPr>
        <w:t>и</w:t>
      </w:r>
      <w:r w:rsidRPr="00A41B12">
        <w:rPr>
          <w:i/>
          <w:sz w:val="20"/>
          <w:szCs w:val="20"/>
        </w:rPr>
        <w:t>кающие в рез-те операций внутри  группы. Осн. цель составления КО - котировка на фондовом рынке акций группы. Без КО котировка а</w:t>
      </w:r>
      <w:r w:rsidRPr="00A41B12">
        <w:rPr>
          <w:i/>
          <w:sz w:val="20"/>
          <w:szCs w:val="20"/>
        </w:rPr>
        <w:t>к</w:t>
      </w:r>
      <w:r w:rsidRPr="00A41B12">
        <w:rPr>
          <w:i/>
          <w:sz w:val="20"/>
          <w:szCs w:val="20"/>
        </w:rPr>
        <w:t>ций группы невозможна, т.к. КО явл-ся единственным источником экономич. инф-ции о деят-ти гру</w:t>
      </w:r>
      <w:r w:rsidRPr="00A41B12">
        <w:rPr>
          <w:i/>
          <w:sz w:val="20"/>
          <w:szCs w:val="20"/>
        </w:rPr>
        <w:t>п</w:t>
      </w:r>
      <w:r w:rsidRPr="00A41B12">
        <w:rPr>
          <w:i/>
          <w:sz w:val="20"/>
          <w:szCs w:val="20"/>
        </w:rPr>
        <w:t xml:space="preserve">пы. </w:t>
      </w:r>
    </w:p>
    <w:p w14:paraId="4C449A98" w14:textId="77777777" w:rsidR="00A41B12" w:rsidRPr="00A41B12" w:rsidRDefault="00A41B12" w:rsidP="00A41B12">
      <w:pPr>
        <w:jc w:val="both"/>
        <w:rPr>
          <w:i/>
          <w:sz w:val="20"/>
          <w:szCs w:val="20"/>
          <w:highlight w:val="yellow"/>
        </w:rPr>
      </w:pPr>
    </w:p>
    <w:p w14:paraId="7EEB8EDC" w14:textId="77777777" w:rsidR="00A41B12" w:rsidRPr="00A41B12" w:rsidRDefault="00A41B12" w:rsidP="00A41B12">
      <w:pPr>
        <w:rPr>
          <w:b/>
          <w:i/>
          <w:sz w:val="20"/>
          <w:szCs w:val="20"/>
          <w:u w:val="single"/>
        </w:rPr>
      </w:pPr>
    </w:p>
    <w:p w14:paraId="7F9B5086" w14:textId="77777777" w:rsidR="00A41B12" w:rsidRDefault="00A41B12" w:rsidP="00304257">
      <w:pPr>
        <w:jc w:val="both"/>
        <w:rPr>
          <w:sz w:val="20"/>
          <w:szCs w:val="20"/>
        </w:rPr>
      </w:pPr>
    </w:p>
    <w:p w14:paraId="00AF56E5" w14:textId="77777777" w:rsidR="005A32D4" w:rsidRDefault="005A32D4">
      <w:r w:rsidRPr="005A32D4">
        <w:t>К-л орг-ии – это источник финансир-я фин-хоз деят-ти. В ф№3 подробно раскрыв инф-я о составе СК и осн причинах его изменения в прошлых и отч годах. При этом все изменения к-ла связаны с учетной пол-кой, поэтому в данной ф-ме приводится инф о переоценке ОС, рез-тах пересчета иностр валюты, величины прибыли, подлежащей капитализации, дивидендов, отчисл в резерв фонд. Также раскрыв инф-я о резервах орг-ии, формируемых как в соотв с зак-вом, так и в соотв с учредит док-ми и учетной пол-кой. Справочно в данной ф-ме приводятся сведения о чистых активах и о целевых ср-вах, получ из бюдж и внебюдж фондов на текущую и инвестиц деят-ть. В общем виде изменения собств к-ла выраж в изменении чистых активов за анализир период. Изменения в составе СК возникают в рез-те расчетов с собственниками по выплате дивидендов и эмиссии акций, наличии прибыли/убытков и изменении учетной пол-ки орг-ии. В ходе анализа СК целесообр рассчит коэфф поступл и выбытия собств источников ср-в как в целом, так и по отд видам. Кпост = СКпост за период/СК на к.п; Квыб = СКвыбывший/СК на н.п. Анализир данные пок-ли обращ внимание на их соотнош друг с другом. Если Кпост преобл над Квыб – это означает, что орг-я наращивает собств ср-ва.</w:t>
      </w:r>
    </w:p>
    <w:sectPr w:rsidR="005A3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203749"/>
    <w:multiLevelType w:val="hybridMultilevel"/>
    <w:tmpl w:val="6EE84F8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A27E33"/>
    <w:multiLevelType w:val="hybridMultilevel"/>
    <w:tmpl w:val="97007DD8"/>
    <w:lvl w:ilvl="0" w:tplc="D092143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69F3E9D"/>
    <w:multiLevelType w:val="hybridMultilevel"/>
    <w:tmpl w:val="7FA2F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408"/>
    <w:rsid w:val="00304257"/>
    <w:rsid w:val="005A32D4"/>
    <w:rsid w:val="00790DCE"/>
    <w:rsid w:val="007E7408"/>
    <w:rsid w:val="00A41B12"/>
    <w:rsid w:val="00DF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3C7AF3-44D7-40E5-8CBE-5E07E6E54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885</Words>
  <Characters>5050</Characters>
  <Application>Microsoft Office Word</Application>
  <DocSecurity>0</DocSecurity>
  <Lines>42</Lines>
  <Paragraphs>11</Paragraphs>
  <ScaleCrop>false</ScaleCrop>
  <Company>diakov.net</Company>
  <LinksUpToDate>false</LinksUpToDate>
  <CharactersWithSpaces>5924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6</cp:revision>
  <dcterms:created xsi:type="dcterms:W3CDTF">2015-01-09T10:23:00Z</dcterms:created>
  <dcterms:modified xsi:type="dcterms:W3CDTF">2015-01-12T15:23:00Z</dcterms:modified>
</cp:coreProperties>
</file>